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567"/>
        <w:gridCol w:w="1358"/>
        <w:gridCol w:w="1387"/>
        <w:gridCol w:w="1388"/>
        <w:gridCol w:w="1388"/>
      </w:tblGrid>
      <w:tr w:rsidR="006771D9" w:rsidRPr="00327508" w14:paraId="2A3F6406" w14:textId="77777777" w:rsidTr="00854A9C">
        <w:tc>
          <w:tcPr>
            <w:tcW w:w="9060" w:type="dxa"/>
            <w:gridSpan w:val="7"/>
          </w:tcPr>
          <w:p w14:paraId="5774787E" w14:textId="78974746" w:rsidR="006771D9" w:rsidRPr="0032750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327508" w14:paraId="05D86A73" w14:textId="77777777" w:rsidTr="004A0BF0">
        <w:tc>
          <w:tcPr>
            <w:tcW w:w="9060" w:type="dxa"/>
            <w:gridSpan w:val="7"/>
            <w:tcBorders>
              <w:right w:val="single" w:sz="4" w:space="0" w:color="auto"/>
            </w:tcBorders>
          </w:tcPr>
          <w:p w14:paraId="17432468" w14:textId="12252EAF" w:rsidR="006771D9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  <w:b/>
              </w:rPr>
              <w:t>Akademia</w:t>
            </w:r>
            <w:r w:rsidRPr="0032750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Wychowania</w:t>
            </w:r>
            <w:r w:rsidRPr="0032750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Fizycznego</w:t>
            </w:r>
            <w:r w:rsidRPr="0032750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im.</w:t>
            </w:r>
            <w:r w:rsidRPr="0032750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Jerzego</w:t>
            </w:r>
            <w:r w:rsidRPr="0032750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Kukuczki</w:t>
            </w:r>
            <w:r w:rsidRPr="0032750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w</w:t>
            </w:r>
            <w:r w:rsidRPr="0032750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:rsidRPr="00327508" w14:paraId="6743D406" w14:textId="77777777" w:rsidTr="004A0BF0">
        <w:tc>
          <w:tcPr>
            <w:tcW w:w="9060" w:type="dxa"/>
            <w:gridSpan w:val="7"/>
            <w:tcBorders>
              <w:right w:val="single" w:sz="4" w:space="0" w:color="auto"/>
            </w:tcBorders>
          </w:tcPr>
          <w:p w14:paraId="3347DF07" w14:textId="6B431469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  <w:b/>
              </w:rPr>
              <w:t>Bezpieczeństwo</w:t>
            </w:r>
            <w:r w:rsidRPr="0032750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wewnętrzne</w:t>
            </w:r>
            <w:r w:rsidRPr="0032750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studia</w:t>
            </w:r>
            <w:r w:rsidRPr="0032750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I</w:t>
            </w:r>
            <w:r w:rsidRPr="0032750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stopnia,</w:t>
            </w:r>
            <w:r w:rsidRPr="0032750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</w:rPr>
              <w:t>profil</w:t>
            </w:r>
            <w:r w:rsidRPr="0032750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</w:p>
        </w:tc>
      </w:tr>
      <w:tr w:rsidR="00471768" w:rsidRPr="00327508" w14:paraId="1A16ED3C" w14:textId="77777777" w:rsidTr="00C816DF">
        <w:tc>
          <w:tcPr>
            <w:tcW w:w="1980" w:type="dxa"/>
          </w:tcPr>
          <w:p w14:paraId="3029EB22" w14:textId="62D957C0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7080" w:type="dxa"/>
            <w:gridSpan w:val="6"/>
            <w:vAlign w:val="center"/>
          </w:tcPr>
          <w:p w14:paraId="40E486DF" w14:textId="7D04A27C" w:rsidR="00471768" w:rsidRPr="00327508" w:rsidRDefault="00327508" w:rsidP="004A0BF0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STRATEGIE OBRONNE W CYBERPRZESTRZENI</w:t>
            </w:r>
          </w:p>
        </w:tc>
      </w:tr>
      <w:tr w:rsidR="00471768" w:rsidRPr="00327508" w14:paraId="797044BC" w14:textId="77777777" w:rsidTr="00C816DF">
        <w:tc>
          <w:tcPr>
            <w:tcW w:w="1980" w:type="dxa"/>
            <w:vMerge w:val="restart"/>
            <w:vAlign w:val="center"/>
          </w:tcPr>
          <w:p w14:paraId="7C97D090" w14:textId="1B2FFD76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7080" w:type="dxa"/>
            <w:gridSpan w:val="6"/>
          </w:tcPr>
          <w:p w14:paraId="3828346E" w14:textId="7E2DC0A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816DF" w:rsidRPr="00327508" w14:paraId="4F823363" w14:textId="77777777" w:rsidTr="007B5F9C">
        <w:trPr>
          <w:cantSplit/>
          <w:trHeight w:val="1024"/>
        </w:trPr>
        <w:tc>
          <w:tcPr>
            <w:tcW w:w="1980" w:type="dxa"/>
            <w:vMerge/>
          </w:tcPr>
          <w:p w14:paraId="4EA424D5" w14:textId="77777777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6563482E" w14:textId="77777777" w:rsidR="00C816DF" w:rsidRPr="00327508" w:rsidRDefault="00C816DF" w:rsidP="0094516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K_W08</w:t>
            </w:r>
          </w:p>
        </w:tc>
        <w:tc>
          <w:tcPr>
            <w:tcW w:w="567" w:type="dxa"/>
            <w:vAlign w:val="center"/>
          </w:tcPr>
          <w:p w14:paraId="6A8C39AF" w14:textId="2CDFA75E" w:rsidR="00C816DF" w:rsidRPr="00327508" w:rsidRDefault="00C816DF" w:rsidP="0065406E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521" w:type="dxa"/>
            <w:gridSpan w:val="4"/>
            <w:tcBorders>
              <w:right w:val="single" w:sz="4" w:space="0" w:color="auto"/>
            </w:tcBorders>
          </w:tcPr>
          <w:p w14:paraId="1ED0E8DD" w14:textId="1ACBE0F5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ma zaawansowaną wiedzę o strukturze i funkcjach krajowego i unijnego systemu cyberbezpieczeństwa, jego celach, podstawach prawnych, organizacji i funkcjonowaniu.</w:t>
            </w:r>
          </w:p>
        </w:tc>
      </w:tr>
      <w:tr w:rsidR="00C816DF" w:rsidRPr="00327508" w14:paraId="5D0EB99B" w14:textId="77777777" w:rsidTr="007B5F9C">
        <w:trPr>
          <w:cantSplit/>
          <w:trHeight w:val="982"/>
        </w:trPr>
        <w:tc>
          <w:tcPr>
            <w:tcW w:w="1980" w:type="dxa"/>
            <w:vMerge/>
          </w:tcPr>
          <w:p w14:paraId="1F84A333" w14:textId="77777777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5A6868E" w14:textId="77777777" w:rsidR="00C816DF" w:rsidRPr="00327508" w:rsidRDefault="00C816DF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K_W09</w:t>
            </w:r>
          </w:p>
        </w:tc>
        <w:tc>
          <w:tcPr>
            <w:tcW w:w="567" w:type="dxa"/>
            <w:vAlign w:val="center"/>
          </w:tcPr>
          <w:p w14:paraId="43D2D34C" w14:textId="66F306BA" w:rsidR="00C816DF" w:rsidRPr="00327508" w:rsidRDefault="00C816DF" w:rsidP="0065406E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521" w:type="dxa"/>
            <w:gridSpan w:val="4"/>
          </w:tcPr>
          <w:p w14:paraId="0C420D8E" w14:textId="52E916EB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zna i rozumie w stopniu zaawansowanym zasady zarządzania ryzykiem, reagowania na incydenty oraz kształtowania odporności organizacyjnej w cyberprzestrzeni.</w:t>
            </w:r>
          </w:p>
        </w:tc>
      </w:tr>
      <w:tr w:rsidR="00C816DF" w:rsidRPr="00327508" w14:paraId="2F6CF18C" w14:textId="77777777" w:rsidTr="007B5F9C">
        <w:trPr>
          <w:cantSplit/>
          <w:trHeight w:val="1014"/>
        </w:trPr>
        <w:tc>
          <w:tcPr>
            <w:tcW w:w="1980" w:type="dxa"/>
            <w:vMerge/>
          </w:tcPr>
          <w:p w14:paraId="1EA3EA1E" w14:textId="77777777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34B3C78" w14:textId="77777777" w:rsidR="00C816DF" w:rsidRPr="00327508" w:rsidRDefault="00C816DF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K_W11</w:t>
            </w:r>
          </w:p>
        </w:tc>
        <w:tc>
          <w:tcPr>
            <w:tcW w:w="567" w:type="dxa"/>
            <w:vAlign w:val="center"/>
          </w:tcPr>
          <w:p w14:paraId="27186E97" w14:textId="404D854A" w:rsidR="00C816DF" w:rsidRPr="00327508" w:rsidRDefault="00C816DF" w:rsidP="0065406E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521" w:type="dxa"/>
            <w:gridSpan w:val="4"/>
          </w:tcPr>
          <w:p w14:paraId="689B788F" w14:textId="6DE45BFB" w:rsidR="00C816DF" w:rsidRPr="00327508" w:rsidRDefault="00C816DF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zna i rozumie w stopniu zaawansowanym obowiązki prawne podmiotów w zakresie cyberbezpieczeństwa, ochrony danych, usług cyfrowych, certyfikacji, nadzoru oraz odpowiedzialności.</w:t>
            </w:r>
          </w:p>
        </w:tc>
      </w:tr>
      <w:tr w:rsidR="00471768" w:rsidRPr="00327508" w14:paraId="7EB1691F" w14:textId="77777777" w:rsidTr="00C816DF">
        <w:tc>
          <w:tcPr>
            <w:tcW w:w="1980" w:type="dxa"/>
            <w:vMerge/>
          </w:tcPr>
          <w:p w14:paraId="4001C99F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0" w:type="dxa"/>
            <w:gridSpan w:val="6"/>
          </w:tcPr>
          <w:p w14:paraId="6D37547E" w14:textId="64C665DD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5406E" w:rsidRPr="00327508" w14:paraId="3054801D" w14:textId="77777777" w:rsidTr="0065406E">
        <w:tc>
          <w:tcPr>
            <w:tcW w:w="1980" w:type="dxa"/>
            <w:vMerge/>
          </w:tcPr>
          <w:p w14:paraId="7DD06B33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F2F74F3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K_U05</w:t>
            </w:r>
          </w:p>
        </w:tc>
        <w:tc>
          <w:tcPr>
            <w:tcW w:w="567" w:type="dxa"/>
            <w:vAlign w:val="center"/>
          </w:tcPr>
          <w:p w14:paraId="7C420A18" w14:textId="0A53BAB2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521" w:type="dxa"/>
            <w:gridSpan w:val="4"/>
          </w:tcPr>
          <w:p w14:paraId="4FFCCD15" w14:textId="6D1B19AB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potrafi wykorzystać odpowiednie metody i narzędzia do opisu oraz analizy problemów cyberbezpieczeństwa i działalności instytucji odpowiedzialnych za bezpieczeństwo w cyberprzestrzeni.</w:t>
            </w:r>
          </w:p>
        </w:tc>
      </w:tr>
      <w:tr w:rsidR="0065406E" w:rsidRPr="00327508" w14:paraId="0CF2B12D" w14:textId="77777777" w:rsidTr="0065406E">
        <w:tc>
          <w:tcPr>
            <w:tcW w:w="1980" w:type="dxa"/>
            <w:vMerge/>
          </w:tcPr>
          <w:p w14:paraId="39A6818F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C241D92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K_U06</w:t>
            </w:r>
          </w:p>
        </w:tc>
        <w:tc>
          <w:tcPr>
            <w:tcW w:w="567" w:type="dxa"/>
            <w:vAlign w:val="center"/>
          </w:tcPr>
          <w:p w14:paraId="79BFF1FB" w14:textId="043BCEE8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521" w:type="dxa"/>
            <w:gridSpan w:val="4"/>
          </w:tcPr>
          <w:p w14:paraId="6937638B" w14:textId="1F79A6E0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potrafi analizować kompetencje i wyjaśniać rolę instytucji krajowych i unijnych w systemie cyberbezpieczeństwa.</w:t>
            </w:r>
          </w:p>
        </w:tc>
      </w:tr>
      <w:tr w:rsidR="0065406E" w:rsidRPr="00327508" w14:paraId="230BC426" w14:textId="77777777" w:rsidTr="0065406E">
        <w:tc>
          <w:tcPr>
            <w:tcW w:w="1980" w:type="dxa"/>
            <w:vMerge/>
          </w:tcPr>
          <w:p w14:paraId="1A399CF0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38F7ACF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K_U07</w:t>
            </w:r>
          </w:p>
        </w:tc>
        <w:tc>
          <w:tcPr>
            <w:tcW w:w="567" w:type="dxa"/>
            <w:vAlign w:val="center"/>
          </w:tcPr>
          <w:p w14:paraId="2F467396" w14:textId="340E5249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521" w:type="dxa"/>
            <w:gridSpan w:val="4"/>
          </w:tcPr>
          <w:p w14:paraId="3CCD1783" w14:textId="1722A09F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potrafi dokonać wyboru odpowiednich do sytuacji metod działania w zakresie reagowania na incydenty, ograniczania ryzyka oraz wzmacniania odporności organizacyjnej w cyberprzestrzeni.</w:t>
            </w:r>
          </w:p>
        </w:tc>
      </w:tr>
      <w:tr w:rsidR="0065406E" w:rsidRPr="00327508" w14:paraId="203A7D18" w14:textId="77777777" w:rsidTr="0065406E">
        <w:tc>
          <w:tcPr>
            <w:tcW w:w="1980" w:type="dxa"/>
            <w:vMerge/>
          </w:tcPr>
          <w:p w14:paraId="35C3023A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C893D80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K_U10</w:t>
            </w:r>
          </w:p>
        </w:tc>
        <w:tc>
          <w:tcPr>
            <w:tcW w:w="567" w:type="dxa"/>
            <w:vAlign w:val="center"/>
          </w:tcPr>
          <w:p w14:paraId="4F7A62CF" w14:textId="1A4FA16D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U4</w:t>
            </w:r>
          </w:p>
        </w:tc>
        <w:tc>
          <w:tcPr>
            <w:tcW w:w="5521" w:type="dxa"/>
            <w:gridSpan w:val="4"/>
          </w:tcPr>
          <w:p w14:paraId="34970228" w14:textId="79A897E4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potrafi analizować w kategoriach prawno-normatywnych i etycznych skutki działań oraz zaniechań w obszarze cyberbezpieczeństwa.</w:t>
            </w:r>
          </w:p>
        </w:tc>
      </w:tr>
      <w:tr w:rsidR="00471768" w:rsidRPr="00327508" w14:paraId="4AD929B8" w14:textId="77777777" w:rsidTr="00C816DF">
        <w:tc>
          <w:tcPr>
            <w:tcW w:w="1980" w:type="dxa"/>
            <w:vMerge/>
          </w:tcPr>
          <w:p w14:paraId="6845BAFC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0" w:type="dxa"/>
            <w:gridSpan w:val="6"/>
          </w:tcPr>
          <w:p w14:paraId="4A0C099A" w14:textId="366068DC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65406E" w:rsidRPr="00327508" w14:paraId="35AA6FAE" w14:textId="77777777" w:rsidTr="0065406E">
        <w:tc>
          <w:tcPr>
            <w:tcW w:w="1980" w:type="dxa"/>
            <w:vMerge/>
          </w:tcPr>
          <w:p w14:paraId="47ABAE4A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A037AC9" w14:textId="77777777" w:rsidR="0065406E" w:rsidRPr="00327508" w:rsidRDefault="0065406E" w:rsidP="00EE12C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K_K01</w:t>
            </w:r>
          </w:p>
        </w:tc>
        <w:tc>
          <w:tcPr>
            <w:tcW w:w="567" w:type="dxa"/>
            <w:vAlign w:val="center"/>
          </w:tcPr>
          <w:p w14:paraId="58D8EC13" w14:textId="23E636F7" w:rsidR="0065406E" w:rsidRPr="00327508" w:rsidRDefault="0065406E" w:rsidP="00EE12C0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521" w:type="dxa"/>
            <w:gridSpan w:val="4"/>
          </w:tcPr>
          <w:p w14:paraId="00BB8A04" w14:textId="316FD5BA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jest gotów do uświadamiania sobie poziomu swojej wiedzy i umiejętności w obszarze cyberbezpieczeństwa oraz do ciągłego doskonalenia kompetencji w tym zakresie.</w:t>
            </w:r>
          </w:p>
        </w:tc>
      </w:tr>
      <w:tr w:rsidR="0065406E" w:rsidRPr="00327508" w14:paraId="2136790D" w14:textId="77777777" w:rsidTr="0065406E">
        <w:tc>
          <w:tcPr>
            <w:tcW w:w="1980" w:type="dxa"/>
            <w:vMerge/>
          </w:tcPr>
          <w:p w14:paraId="36C358AA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3C36EED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K_K02</w:t>
            </w:r>
          </w:p>
        </w:tc>
        <w:tc>
          <w:tcPr>
            <w:tcW w:w="567" w:type="dxa"/>
            <w:vAlign w:val="center"/>
          </w:tcPr>
          <w:p w14:paraId="03A0CD76" w14:textId="4E8D712C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521" w:type="dxa"/>
            <w:gridSpan w:val="4"/>
          </w:tcPr>
          <w:p w14:paraId="624C3913" w14:textId="5AF66BB1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jest gotów do dostrzegania znaczenia wiedzy z zakresu cyberbezpieczeństwa dla skuteczności działań organizacyjnych i społecznych oraz do wykorzystywania jej w rozwiązywaniu problemów praktycznych.</w:t>
            </w:r>
          </w:p>
        </w:tc>
      </w:tr>
      <w:tr w:rsidR="0065406E" w:rsidRPr="00327508" w14:paraId="00D9C64E" w14:textId="77777777" w:rsidTr="0065406E">
        <w:tc>
          <w:tcPr>
            <w:tcW w:w="1980" w:type="dxa"/>
            <w:vMerge/>
          </w:tcPr>
          <w:p w14:paraId="52AF1144" w14:textId="77777777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2026D78" w14:textId="77777777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7508">
              <w:rPr>
                <w:rFonts w:ascii="Times New Roman" w:hAnsi="Times New Roman" w:cs="Times New Roman"/>
                <w:bCs/>
              </w:rPr>
              <w:t>K_K03</w:t>
            </w:r>
          </w:p>
        </w:tc>
        <w:tc>
          <w:tcPr>
            <w:tcW w:w="567" w:type="dxa"/>
            <w:vAlign w:val="center"/>
          </w:tcPr>
          <w:p w14:paraId="375128EE" w14:textId="3EDBBB09" w:rsidR="0065406E" w:rsidRPr="00327508" w:rsidRDefault="0065406E" w:rsidP="00854A9C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521" w:type="dxa"/>
            <w:gridSpan w:val="4"/>
          </w:tcPr>
          <w:p w14:paraId="3F1E1A0A" w14:textId="7CDF2036" w:rsidR="0065406E" w:rsidRPr="00327508" w:rsidRDefault="0065406E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Student jest gotów do współdziałania z innymi osobami i podmiotami systemu cyberbezpieczeństwa oraz do odpowiedzialnego pełnienia ról związanych z ochroną informacji i reagowaniem na incydenty.</w:t>
            </w:r>
          </w:p>
        </w:tc>
      </w:tr>
      <w:tr w:rsidR="00471768" w:rsidRPr="00327508" w14:paraId="5303CB49" w14:textId="77777777" w:rsidTr="00C816DF">
        <w:tc>
          <w:tcPr>
            <w:tcW w:w="1980" w:type="dxa"/>
          </w:tcPr>
          <w:p w14:paraId="32509261" w14:textId="48CC0B92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7080" w:type="dxa"/>
            <w:gridSpan w:val="6"/>
          </w:tcPr>
          <w:p w14:paraId="3D05E887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1. Pojęcie i cele cyberbezpieczeństwa</w:t>
            </w:r>
          </w:p>
          <w:p w14:paraId="26B66846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Czym jest cyberbezpieczeństwo, jakie ma znaczenie dla państwa i gospodarki oraz jakie są podstawowe cele ochrony: poufność, integralność, dostępność i autentyczność danych.</w:t>
            </w:r>
          </w:p>
          <w:p w14:paraId="3ECB081E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2. System cyberbezpieczeństwa w Polsce (KSC)</w:t>
            </w:r>
          </w:p>
          <w:p w14:paraId="0E0333B4" w14:textId="32C6ED68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Struktura krajowego systemu cyberbezpieczeństwa, rola organów publicznych oraz zadania CSIRT-ów. </w:t>
            </w:r>
          </w:p>
          <w:p w14:paraId="2BE33AD6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3. Europejskie ramy cyberbezpieczeństwa (NIS2)</w:t>
            </w:r>
          </w:p>
          <w:p w14:paraId="4754F14B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lastRenderedPageBreak/>
              <w:t>Założenia dyrektywy NIS2 oraz podejście Unii Europejskiej do zarządzania cyberbezpieczeństwem. Wymogi wobec państw i organizacji na poziomie UE.</w:t>
            </w:r>
          </w:p>
          <w:p w14:paraId="20B9A403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4. Zarządzanie ryzykiem w cyberbezpieczeństwie</w:t>
            </w:r>
          </w:p>
          <w:p w14:paraId="0CD5D1CC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Metody identyfikacji, analizy i ograniczania ryzyka. Standardy i normy, takie jak ISO/IEC 27001 i NIST, jako narzędzia zarządzania.</w:t>
            </w:r>
          </w:p>
          <w:p w14:paraId="01DE3643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5. Środki techniczne i organizacyjne bezpieczeństwa</w:t>
            </w:r>
          </w:p>
          <w:p w14:paraId="44D44FD4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Praktyczne zabezpieczenia w organizacji: polityki bezpieczeństwa, kontrola dostępu, audyty, procedury i środki ochrony systemów.</w:t>
            </w:r>
          </w:p>
          <w:p w14:paraId="2007474B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6. Incydenty cyberbezpieczeństwa i obowiązki zgłoszeniowe</w:t>
            </w:r>
          </w:p>
          <w:p w14:paraId="5246D978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Rodzaje incydentów, ich klasyfikacja oraz działania podejmowane w organizacji w przypadku ich wystąpienia. Zasady zgłaszania incydentów, terminy ustawowe oraz współpraca z właściwymi organami i zespołami CSIRT.</w:t>
            </w:r>
          </w:p>
          <w:p w14:paraId="0311A68A" w14:textId="19DE2D01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7.</w:t>
            </w:r>
            <w:r w:rsidR="00AD5213" w:rsidRPr="003275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27508">
              <w:rPr>
                <w:rFonts w:ascii="Times New Roman" w:hAnsi="Times New Roman" w:cs="Times New Roman"/>
                <w:b/>
                <w:bCs/>
              </w:rPr>
              <w:t>Odpowiedzialność prawna i rola kierownictwa w cyberbezpieczeństwie</w:t>
            </w:r>
          </w:p>
          <w:p w14:paraId="572EBCB8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Odpowiedzialność organizacji i osób zarządzających za naruszenie obowiązków w zakresie cyberbezpieczeństwa. Znaczenie nadzoru wewnętrznego, należytej staranności i sankcji za zaniedbania.</w:t>
            </w:r>
          </w:p>
          <w:p w14:paraId="370ACEB7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8. Ochrona danych osobowych w cyberbezpieczeństwie</w:t>
            </w:r>
          </w:p>
          <w:p w14:paraId="34A9143A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Naruszenia danych osobowych jako szczególny typ incydentu. Obowiązki wynikające z RODO oraz ochrona praw i wolności osób fizycznych.</w:t>
            </w:r>
          </w:p>
          <w:p w14:paraId="5579D56D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9. Bezpieczeństwo usług komunikacji elektronicznej (PKE)</w:t>
            </w:r>
          </w:p>
          <w:p w14:paraId="3DFDA711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Obowiązki dostawców sieci i usług, tajemnica komunikacji oraz bezpieczeństwo infrastruktury telekomunikacyjnej.</w:t>
            </w:r>
          </w:p>
          <w:p w14:paraId="397EB718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10. Tożsamość cyfrowa i usługi zaufania (UE i Polska)</w:t>
            </w:r>
          </w:p>
          <w:p w14:paraId="4D42EB3C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Identyfikacja elektroniczna, podpis elektroniczny, pieczęć oraz systemy zaufania. Praktyczne zastosowanie </w:t>
            </w:r>
            <w:proofErr w:type="spellStart"/>
            <w:r w:rsidRPr="00327508">
              <w:rPr>
                <w:rFonts w:ascii="Times New Roman" w:hAnsi="Times New Roman" w:cs="Times New Roman"/>
              </w:rPr>
              <w:t>eIDAS</w:t>
            </w:r>
            <w:proofErr w:type="spellEnd"/>
            <w:r w:rsidRPr="00327508">
              <w:rPr>
                <w:rFonts w:ascii="Times New Roman" w:hAnsi="Times New Roman" w:cs="Times New Roman"/>
              </w:rPr>
              <w:t>.</w:t>
            </w:r>
          </w:p>
          <w:p w14:paraId="1B473CA2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11. Odporność cyfrowa sektora finansowego (DORA)</w:t>
            </w:r>
          </w:p>
          <w:p w14:paraId="16EDD28B" w14:textId="77777777" w:rsidR="00BC36D5" w:rsidRPr="00327508" w:rsidRDefault="00BC36D5" w:rsidP="00DF5BF3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Zasady zarządzania ryzykiem ICT w sektorze finansowym, testowanie odporności oraz nadzór nad dostawcami zewnętrznymi. Specyfika regulacji sektorowej.</w:t>
            </w:r>
          </w:p>
          <w:p w14:paraId="3CB2E11C" w14:textId="77777777" w:rsidR="00BC36D5" w:rsidRPr="00327508" w:rsidRDefault="00BC36D5" w:rsidP="00BC36D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 xml:space="preserve">12. Sztuczna inteligencja i nowe regulacje w </w:t>
            </w:r>
            <w:proofErr w:type="spellStart"/>
            <w:r w:rsidRPr="00327508">
              <w:rPr>
                <w:rFonts w:ascii="Times New Roman" w:hAnsi="Times New Roman" w:cs="Times New Roman"/>
                <w:b/>
                <w:bCs/>
              </w:rPr>
              <w:t>cyberbezpieczeństwie</w:t>
            </w:r>
            <w:proofErr w:type="spellEnd"/>
            <w:r w:rsidRPr="00327508">
              <w:rPr>
                <w:rFonts w:ascii="Times New Roman" w:hAnsi="Times New Roman" w:cs="Times New Roman"/>
                <w:b/>
                <w:bCs/>
              </w:rPr>
              <w:t xml:space="preserve"> (AI </w:t>
            </w:r>
            <w:proofErr w:type="spellStart"/>
            <w:r w:rsidRPr="00327508">
              <w:rPr>
                <w:rFonts w:ascii="Times New Roman" w:hAnsi="Times New Roman" w:cs="Times New Roman"/>
                <w:b/>
                <w:bCs/>
              </w:rPr>
              <w:t>Act</w:t>
            </w:r>
            <w:proofErr w:type="spellEnd"/>
            <w:r w:rsidRPr="00327508">
              <w:rPr>
                <w:rFonts w:ascii="Times New Roman" w:hAnsi="Times New Roman" w:cs="Times New Roman"/>
                <w:b/>
                <w:bCs/>
              </w:rPr>
              <w:t>, CRA)</w:t>
            </w:r>
          </w:p>
          <w:p w14:paraId="0389A822" w14:textId="35DA7399" w:rsidR="00471768" w:rsidRPr="00327508" w:rsidRDefault="00BC36D5" w:rsidP="00327508">
            <w:pPr>
              <w:ind w:left="456"/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Podstawy regulacji systemów AI oraz bezpieczeństwa produktów cyfrowych. Ryzyka technologiczne, odpowiedzialność oraz nowe podejście regulacyjne UE.</w:t>
            </w:r>
          </w:p>
        </w:tc>
      </w:tr>
      <w:tr w:rsidR="00471768" w:rsidRPr="00327508" w14:paraId="04092532" w14:textId="77777777" w:rsidTr="00C816DF">
        <w:tc>
          <w:tcPr>
            <w:tcW w:w="1980" w:type="dxa"/>
          </w:tcPr>
          <w:p w14:paraId="58F13FDD" w14:textId="29E4193D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7080" w:type="dxa"/>
            <w:gridSpan w:val="6"/>
          </w:tcPr>
          <w:p w14:paraId="43292C85" w14:textId="0450AC11" w:rsidR="006116BB" w:rsidRPr="00327508" w:rsidRDefault="0062786C" w:rsidP="006116BB">
            <w:pPr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Zajęcia „Strategie obronne w cyberprzestrzeni” są realizowane w formie 26 godzin wykładów i 26 godzin ćwiczeń</w:t>
            </w:r>
            <w:r w:rsidR="006116BB" w:rsidRPr="00327508">
              <w:rPr>
                <w:rFonts w:ascii="Times New Roman" w:hAnsi="Times New Roman" w:cs="Times New Roman"/>
              </w:rPr>
              <w:t>, na których stosowane są metody łączące przekaz wiedzy z analizą praktycznych problemów.</w:t>
            </w:r>
          </w:p>
          <w:p w14:paraId="53F8D836" w14:textId="77777777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D9DB612" w14:textId="64A974F5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Na wykładach</w:t>
            </w:r>
            <w:r w:rsidRPr="00327508">
              <w:rPr>
                <w:rFonts w:ascii="Times New Roman" w:hAnsi="Times New Roman" w:cs="Times New Roman"/>
              </w:rPr>
              <w:t xml:space="preserve"> stosuje się przede wszystkim wykład problemowy i analityczny, obejmujący omówienie najważniejszych zagadnień z zakresu cyberbezpieczeństwa oraz interpretację przepisów prawa polskiego i unijnego. Wykłady służą uporządkowaniu wiedzy, wyjaśnieniu pojęć oraz pokazaniu zależności między systemem krajowym, regulacjami unijnymi i praktyką działania instytucji.</w:t>
            </w:r>
          </w:p>
          <w:p w14:paraId="5C0BB728" w14:textId="77777777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65E9C84" w14:textId="0C8B6E1B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t>Na ćwiczeniach</w:t>
            </w:r>
            <w:r w:rsidRPr="00327508">
              <w:rPr>
                <w:rFonts w:ascii="Times New Roman" w:hAnsi="Times New Roman" w:cs="Times New Roman"/>
              </w:rPr>
              <w:t xml:space="preserve"> stosuje się analizę przypadków, pracę z aktami prawnymi, rozwiązywanie zadań problemowych oraz dyskusję. Studenci uczą się rozpoznawania obowiązków prawnych, analizowania incydentów, wskazywania właściwych procedur oraz oceny działań podejmowanych przez instytucje i organizacje.</w:t>
            </w:r>
          </w:p>
          <w:p w14:paraId="36A754D6" w14:textId="77777777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Zastosowane metody mają pomóc w zrozumieniu podstaw prawnych cyberbezpieczeństwa, rozwijaniu umiejętności praktycznej analizy oraz przygotowaniu do wykorzystania wiedzy w przyszłej pracy zawodowej.</w:t>
            </w:r>
          </w:p>
          <w:p w14:paraId="33341F75" w14:textId="77777777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C6E6A43" w14:textId="487E5FF5" w:rsidR="006116BB" w:rsidRPr="00327508" w:rsidRDefault="006116BB" w:rsidP="006116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7508">
              <w:rPr>
                <w:rFonts w:ascii="Times New Roman" w:hAnsi="Times New Roman" w:cs="Times New Roman"/>
                <w:b/>
                <w:bCs/>
              </w:rPr>
              <w:lastRenderedPageBreak/>
              <w:t>Sposób zaliczenia</w:t>
            </w:r>
          </w:p>
          <w:p w14:paraId="42EF61FC" w14:textId="6A768225" w:rsidR="006116BB" w:rsidRPr="00327508" w:rsidRDefault="008C4572" w:rsidP="006116BB">
            <w:pPr>
              <w:jc w:val="both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Zajęcia kończą się zaliczeniem na ocenę. Ocena końcowa obejmuje sprawdzenie wiedzy i umiejętności poprzez wykonanie zadania praktycznego lub analizę przypadku, przygotowanie prezentacji dotyczącej wybranego zagadnienia oraz ocenę aktywności podczas ćwiczeń. Przy ocenie uwzględnia się zarówno znajomość zagadnień teoretycznych, jak i umiejętność ich zastosowania w praktyce.</w:t>
            </w:r>
          </w:p>
          <w:p w14:paraId="02DA194C" w14:textId="56310734" w:rsidR="00471768" w:rsidRPr="00327508" w:rsidRDefault="00471768" w:rsidP="006116B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1768" w:rsidRPr="00327508" w14:paraId="0183AB4C" w14:textId="77777777" w:rsidTr="00C816DF">
        <w:tc>
          <w:tcPr>
            <w:tcW w:w="1980" w:type="dxa"/>
          </w:tcPr>
          <w:p w14:paraId="06A23F1D" w14:textId="2CFEE2CE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lastRenderedPageBreak/>
              <w:t>Kryteria oceny efektów uczenia się</w:t>
            </w:r>
          </w:p>
        </w:tc>
        <w:tc>
          <w:tcPr>
            <w:tcW w:w="7080" w:type="dxa"/>
            <w:gridSpan w:val="6"/>
          </w:tcPr>
          <w:p w14:paraId="5B06F9FA" w14:textId="7EBF35D8" w:rsidR="00471768" w:rsidRPr="00327508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327508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327508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32750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327508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327508">
              <w:rPr>
                <w:rFonts w:ascii="Times New Roman" w:hAnsi="Times New Roman" w:cs="Times New Roman"/>
                <w:b/>
              </w:rPr>
              <w:t>)</w:t>
            </w:r>
            <w:r w:rsidRPr="00327508"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32750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32750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33D63503" w14:textId="5F6BAC3E" w:rsidR="00854A9C" w:rsidRPr="00327508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II. Forma ustna weryfikacji efektów uczenia się (np.: odpowiedź, prezentacja).</w:t>
            </w:r>
          </w:p>
          <w:p w14:paraId="4795C390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2,0 – Student niezaangażowany.</w:t>
            </w:r>
          </w:p>
          <w:p w14:paraId="5026D0E2" w14:textId="77777777" w:rsidR="009F71AB" w:rsidRPr="00327508" w:rsidRDefault="00854A9C" w:rsidP="009F71AB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3,0 – </w:t>
            </w:r>
            <w:r w:rsidR="009F71AB" w:rsidRPr="00327508">
              <w:rPr>
                <w:rFonts w:ascii="Times New Roman" w:hAnsi="Times New Roman" w:cs="Times New Roman"/>
              </w:rPr>
              <w:t>Student przedstawia podstawowe informacje, ale wypowiedź jest nieuporządkowana i mało pogłębiona.</w:t>
            </w:r>
          </w:p>
          <w:p w14:paraId="7C283B46" w14:textId="77777777" w:rsidR="009F71AB" w:rsidRPr="00327508" w:rsidRDefault="009F71AB" w:rsidP="009F71AB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3,5 – Student poprawnie przedstawia zagadnienie i odpowiada na proste pytania.</w:t>
            </w:r>
          </w:p>
          <w:p w14:paraId="2E76F015" w14:textId="77777777" w:rsidR="009F71AB" w:rsidRPr="00327508" w:rsidRDefault="009F71AB" w:rsidP="009F71AB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4,0 – Student przedstawia zagadnienie w sposób uporządkowany, poprawny merytorycznie i komunikatywny.</w:t>
            </w:r>
          </w:p>
          <w:p w14:paraId="23E50EA7" w14:textId="77777777" w:rsidR="009F71AB" w:rsidRPr="00327508" w:rsidRDefault="009F71AB" w:rsidP="009F71AB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4,5 – Student przedstawia zagadnienie bardzo dobrze, samodzielnie formułuje wnioski i poprawnie argumentuje.</w:t>
            </w:r>
          </w:p>
          <w:p w14:paraId="2704E2F5" w14:textId="256FD8EA" w:rsidR="00854A9C" w:rsidRPr="00327508" w:rsidRDefault="009F71AB" w:rsidP="009F71AB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5,0 – Student prezentuje bardzo wysoki poziom przygotowania merytorycznego, swobodnie argumentuje, trafnie odpowiada na pytania i formułuje własne, dojrzałe wnioski.</w:t>
            </w:r>
          </w:p>
        </w:tc>
      </w:tr>
      <w:tr w:rsidR="00471768" w:rsidRPr="00327508" w14:paraId="321A9874" w14:textId="77777777" w:rsidTr="0065406E">
        <w:tc>
          <w:tcPr>
            <w:tcW w:w="1980" w:type="dxa"/>
            <w:vMerge w:val="restart"/>
          </w:tcPr>
          <w:p w14:paraId="37A5FC14" w14:textId="31709EF6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75C45EE3" w14:textId="624E5AE1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21" w:type="dxa"/>
            <w:gridSpan w:val="4"/>
            <w:vAlign w:val="center"/>
          </w:tcPr>
          <w:p w14:paraId="2E23E525" w14:textId="42E5CFC6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08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:rsidRPr="00327508" w14:paraId="29F19CCD" w14:textId="77777777" w:rsidTr="0065406E">
        <w:tc>
          <w:tcPr>
            <w:tcW w:w="1980" w:type="dxa"/>
            <w:vMerge/>
          </w:tcPr>
          <w:p w14:paraId="798B318E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6BF90700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14:paraId="4B8E72ED" w14:textId="42E5A39A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471768" w:rsidRPr="00327508" w14:paraId="7138224C" w14:textId="77777777" w:rsidTr="0065406E">
        <w:tc>
          <w:tcPr>
            <w:tcW w:w="1980" w:type="dxa"/>
            <w:vMerge/>
          </w:tcPr>
          <w:p w14:paraId="72A580DC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24D7B58" w14:textId="6687892B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58" w:type="dxa"/>
            <w:vAlign w:val="center"/>
          </w:tcPr>
          <w:p w14:paraId="0181CFE4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2889247E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1D75C996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431ECDA4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2DEE6839" w14:textId="77777777" w:rsidTr="0065406E">
        <w:tc>
          <w:tcPr>
            <w:tcW w:w="1980" w:type="dxa"/>
            <w:vMerge/>
          </w:tcPr>
          <w:p w14:paraId="0DA281E5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5DEE8E" w14:textId="16C9856B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58" w:type="dxa"/>
            <w:vAlign w:val="center"/>
          </w:tcPr>
          <w:p w14:paraId="6495988C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62C3AA37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1871ED1" w14:textId="3BF36D18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5CC19555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2CEBA237" w14:textId="77777777" w:rsidTr="0065406E">
        <w:tc>
          <w:tcPr>
            <w:tcW w:w="1980" w:type="dxa"/>
            <w:vMerge/>
          </w:tcPr>
          <w:p w14:paraId="0928306E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D6A222" w14:textId="232CAF58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58" w:type="dxa"/>
            <w:vAlign w:val="center"/>
          </w:tcPr>
          <w:p w14:paraId="7616D8B3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5844FE0" w14:textId="2D260A1B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1FF9202A" w14:textId="7D47E797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5186B492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6662987B" w14:textId="77777777" w:rsidTr="0065406E">
        <w:tc>
          <w:tcPr>
            <w:tcW w:w="1980" w:type="dxa"/>
            <w:vMerge/>
          </w:tcPr>
          <w:p w14:paraId="27308F4A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CF5C83A" w14:textId="7BBE5433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58" w:type="dxa"/>
            <w:vAlign w:val="center"/>
          </w:tcPr>
          <w:p w14:paraId="4C0F1157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352643C6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36FA0C84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E398C95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086775C8" w14:textId="77777777" w:rsidTr="0065406E">
        <w:tc>
          <w:tcPr>
            <w:tcW w:w="1980" w:type="dxa"/>
            <w:vMerge/>
          </w:tcPr>
          <w:p w14:paraId="3491F452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56BD70" w14:textId="306F1821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58" w:type="dxa"/>
            <w:vAlign w:val="center"/>
          </w:tcPr>
          <w:p w14:paraId="40AE4EC0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2430E734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53754C39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4C726FAA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1D09FF2D" w14:textId="77777777" w:rsidTr="0065406E">
        <w:tc>
          <w:tcPr>
            <w:tcW w:w="1980" w:type="dxa"/>
            <w:vMerge/>
          </w:tcPr>
          <w:p w14:paraId="69F31B57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6CD92F" w14:textId="06026CDC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58" w:type="dxa"/>
            <w:vAlign w:val="center"/>
          </w:tcPr>
          <w:p w14:paraId="20D4AE3A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5F81FDEC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EC9C0A8" w14:textId="6E35D598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212AD82C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D92276" w:rsidRPr="00327508" w14:paraId="151BC507" w14:textId="77777777" w:rsidTr="0065406E">
        <w:tc>
          <w:tcPr>
            <w:tcW w:w="1980" w:type="dxa"/>
            <w:vMerge/>
          </w:tcPr>
          <w:p w14:paraId="76082F73" w14:textId="77777777" w:rsidR="00D92276" w:rsidRPr="00327508" w:rsidRDefault="00D92276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31141F1" w14:textId="08A85489" w:rsidR="00D92276" w:rsidRPr="00327508" w:rsidRDefault="00D92276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U4</w:t>
            </w:r>
          </w:p>
        </w:tc>
        <w:tc>
          <w:tcPr>
            <w:tcW w:w="1358" w:type="dxa"/>
            <w:vAlign w:val="center"/>
          </w:tcPr>
          <w:p w14:paraId="381B9B6F" w14:textId="77777777" w:rsidR="00D92276" w:rsidRPr="00327508" w:rsidRDefault="00D92276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626C5D9" w14:textId="0A08C26F" w:rsidR="00D92276" w:rsidRPr="00327508" w:rsidRDefault="00D92276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880C51C" w14:textId="0D17CDA1" w:rsidR="00D92276" w:rsidRPr="00327508" w:rsidRDefault="00D92276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2F16B49D" w14:textId="0DB23E32" w:rsidR="00D92276" w:rsidRPr="00327508" w:rsidRDefault="00D92276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59C59F6B" w14:textId="77777777" w:rsidTr="0065406E">
        <w:tc>
          <w:tcPr>
            <w:tcW w:w="1980" w:type="dxa"/>
            <w:vMerge/>
          </w:tcPr>
          <w:p w14:paraId="69B73F1C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5FCFE86" w14:textId="5702EDDF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58" w:type="dxa"/>
            <w:vAlign w:val="center"/>
          </w:tcPr>
          <w:p w14:paraId="45BD1CFE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37473F6A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54D85545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1F703E5A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21B3D29A" w14:textId="77777777" w:rsidTr="0065406E">
        <w:tc>
          <w:tcPr>
            <w:tcW w:w="1980" w:type="dxa"/>
            <w:vMerge/>
          </w:tcPr>
          <w:p w14:paraId="70C58DF6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E3FF6A" w14:textId="2AB1B3D2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58" w:type="dxa"/>
            <w:vAlign w:val="center"/>
          </w:tcPr>
          <w:p w14:paraId="76CA78D2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5741F37E" w:rsidR="004D5933" w:rsidRPr="00327508" w:rsidRDefault="004D5933" w:rsidP="004D5933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3305AD85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5FE82772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471768" w:rsidRPr="00327508" w14:paraId="171D31E4" w14:textId="77777777" w:rsidTr="0065406E">
        <w:tc>
          <w:tcPr>
            <w:tcW w:w="1980" w:type="dxa"/>
            <w:vMerge/>
          </w:tcPr>
          <w:p w14:paraId="6BF249BA" w14:textId="77777777" w:rsidR="00471768" w:rsidRPr="0032750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9034514" w14:textId="4EA89F54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58" w:type="dxa"/>
            <w:vAlign w:val="center"/>
          </w:tcPr>
          <w:p w14:paraId="1D7DE84F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77777777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0A4C2A43" w:rsidR="00471768" w:rsidRPr="0032750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1A16144" w14:textId="1FA4E7F6" w:rsidR="00471768" w:rsidRPr="00327508" w:rsidRDefault="004D5933" w:rsidP="00471768">
            <w:pPr>
              <w:jc w:val="center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X</w:t>
            </w:r>
          </w:p>
        </w:tc>
      </w:tr>
      <w:tr w:rsidR="00854A9C" w:rsidRPr="00327508" w14:paraId="396EE9A8" w14:textId="77777777" w:rsidTr="00C816DF">
        <w:tc>
          <w:tcPr>
            <w:tcW w:w="1980" w:type="dxa"/>
          </w:tcPr>
          <w:p w14:paraId="27330364" w14:textId="71942ABB" w:rsidR="00854A9C" w:rsidRPr="00327508" w:rsidRDefault="00854A9C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7080" w:type="dxa"/>
            <w:gridSpan w:val="6"/>
          </w:tcPr>
          <w:p w14:paraId="47C8B09E" w14:textId="77777777" w:rsidR="004D570C" w:rsidRPr="00327508" w:rsidRDefault="004D570C" w:rsidP="004D570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Literatura obowiązkowa</w:t>
            </w:r>
          </w:p>
          <w:p w14:paraId="5121150C" w14:textId="4A1D754E" w:rsidR="005A0A47" w:rsidRPr="00327508" w:rsidRDefault="005A0A47" w:rsidP="00DA27F7">
            <w:pPr>
              <w:pStyle w:val="Akapitzlist"/>
              <w:numPr>
                <w:ilvl w:val="0"/>
                <w:numId w:val="3"/>
              </w:numPr>
              <w:ind w:left="315" w:hanging="142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Syta J., </w:t>
            </w:r>
            <w:r w:rsidRPr="00327508">
              <w:rPr>
                <w:rFonts w:ascii="Times New Roman" w:hAnsi="Times New Roman" w:cs="Times New Roman"/>
                <w:i/>
                <w:iCs/>
              </w:rPr>
              <w:t>Zarządzanie cyberbezpieczeństwem. Pracownicy, procesy, technologie</w:t>
            </w:r>
            <w:r w:rsidRPr="00327508">
              <w:rPr>
                <w:rFonts w:ascii="Times New Roman" w:hAnsi="Times New Roman" w:cs="Times New Roman"/>
              </w:rPr>
              <w:t>, PWN, 2025.</w:t>
            </w:r>
          </w:p>
          <w:p w14:paraId="7D315E0C" w14:textId="19EEC798" w:rsidR="005A0A47" w:rsidRPr="00327508" w:rsidRDefault="005A0A47" w:rsidP="00DA27F7">
            <w:pPr>
              <w:pStyle w:val="Akapitzlist"/>
              <w:numPr>
                <w:ilvl w:val="0"/>
                <w:numId w:val="3"/>
              </w:numPr>
              <w:ind w:left="315" w:hanging="142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lastRenderedPageBreak/>
              <w:t xml:space="preserve">Antczak J., </w:t>
            </w:r>
            <w:r w:rsidRPr="00327508">
              <w:rPr>
                <w:rFonts w:ascii="Times New Roman" w:hAnsi="Times New Roman" w:cs="Times New Roman"/>
                <w:i/>
                <w:iCs/>
              </w:rPr>
              <w:t>Zarządzanie cyberbezpieczeństwem w przedsiębiorstwie. Doświadczenia wybranych państw Unii Europejskiej</w:t>
            </w:r>
            <w:r w:rsidRPr="003275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7508">
              <w:rPr>
                <w:rFonts w:ascii="Times New Roman" w:hAnsi="Times New Roman" w:cs="Times New Roman"/>
              </w:rPr>
              <w:t>Difin</w:t>
            </w:r>
            <w:proofErr w:type="spellEnd"/>
            <w:r w:rsidRPr="00327508">
              <w:rPr>
                <w:rFonts w:ascii="Times New Roman" w:hAnsi="Times New Roman" w:cs="Times New Roman"/>
              </w:rPr>
              <w:t>, 2024.</w:t>
            </w:r>
          </w:p>
          <w:p w14:paraId="69F1F9C1" w14:textId="4D8FCB8A" w:rsidR="005A0A47" w:rsidRPr="00327508" w:rsidRDefault="005A0A47" w:rsidP="00DA27F7">
            <w:pPr>
              <w:pStyle w:val="Akapitzlist"/>
              <w:numPr>
                <w:ilvl w:val="0"/>
                <w:numId w:val="3"/>
              </w:numPr>
              <w:ind w:left="315" w:hanging="142"/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Olejnik Ł., </w:t>
            </w:r>
            <w:proofErr w:type="spellStart"/>
            <w:r w:rsidRPr="00327508">
              <w:rPr>
                <w:rFonts w:ascii="Times New Roman" w:hAnsi="Times New Roman" w:cs="Times New Roman"/>
              </w:rPr>
              <w:t>Kurasiński</w:t>
            </w:r>
            <w:proofErr w:type="spellEnd"/>
            <w:r w:rsidRPr="00327508">
              <w:rPr>
                <w:rFonts w:ascii="Times New Roman" w:hAnsi="Times New Roman" w:cs="Times New Roman"/>
              </w:rPr>
              <w:t xml:space="preserve"> A., </w:t>
            </w:r>
            <w:r w:rsidRPr="00327508">
              <w:rPr>
                <w:rFonts w:ascii="Times New Roman" w:hAnsi="Times New Roman" w:cs="Times New Roman"/>
                <w:i/>
                <w:iCs/>
              </w:rPr>
              <w:t>Filozofia cyberbezpieczeństwa. Jak zmienia się świat? Od złośliwego oprogramowania do cyberwojny</w:t>
            </w:r>
            <w:r w:rsidRPr="00327508">
              <w:rPr>
                <w:rFonts w:ascii="Times New Roman" w:hAnsi="Times New Roman" w:cs="Times New Roman"/>
              </w:rPr>
              <w:t>, PWN, 2022.</w:t>
            </w:r>
          </w:p>
          <w:p w14:paraId="13B825CA" w14:textId="77777777" w:rsidR="004D570C" w:rsidRPr="00327508" w:rsidRDefault="004D570C" w:rsidP="004D570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Literatura uzupełniająca</w:t>
            </w:r>
          </w:p>
          <w:p w14:paraId="3F6E7F3D" w14:textId="791E66E6" w:rsidR="005A0A47" w:rsidRPr="00327508" w:rsidRDefault="005A0A47" w:rsidP="00DA27F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15" w:hanging="142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 xml:space="preserve">Materiały analityczne i eksperckie portalu </w:t>
            </w:r>
            <w:proofErr w:type="spellStart"/>
            <w:r w:rsidRPr="00327508">
              <w:rPr>
                <w:sz w:val="22"/>
                <w:szCs w:val="22"/>
              </w:rPr>
              <w:t>CyberPolicy</w:t>
            </w:r>
            <w:proofErr w:type="spellEnd"/>
            <w:r w:rsidRPr="00327508">
              <w:rPr>
                <w:sz w:val="22"/>
                <w:szCs w:val="22"/>
              </w:rPr>
              <w:t xml:space="preserve"> NASK.</w:t>
            </w:r>
          </w:p>
          <w:p w14:paraId="0D141025" w14:textId="420DD1B1" w:rsidR="005A0A47" w:rsidRPr="00327508" w:rsidRDefault="005A0A47" w:rsidP="00DA27F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15" w:hanging="142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Raporty i opracowania CERT Polska oraz CSIRT NASK.</w:t>
            </w:r>
          </w:p>
          <w:p w14:paraId="55BC0BC5" w14:textId="5EFBF043" w:rsidR="005A0A47" w:rsidRPr="00327508" w:rsidRDefault="005A0A47" w:rsidP="00DA27F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15" w:hanging="142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Strategia Cyberbezpieczeństwa R</w:t>
            </w:r>
            <w:r w:rsidR="00DA27F7" w:rsidRPr="00327508">
              <w:rPr>
                <w:sz w:val="22"/>
                <w:szCs w:val="22"/>
              </w:rPr>
              <w:t>P</w:t>
            </w:r>
            <w:r w:rsidRPr="00327508">
              <w:rPr>
                <w:sz w:val="22"/>
                <w:szCs w:val="22"/>
              </w:rPr>
              <w:t xml:space="preserve"> na lata 2025–2029.</w:t>
            </w:r>
          </w:p>
          <w:p w14:paraId="2A1C647A" w14:textId="4FE5CE54" w:rsidR="005A0A47" w:rsidRPr="00327508" w:rsidRDefault="005A0A47" w:rsidP="00DA27F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15" w:hanging="142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Wybrane akty prawne UE i Polski dotyczące cyberbezpieczeństwa, ochrony danych i usług cyfrowych, w szczególności:</w:t>
            </w:r>
          </w:p>
          <w:p w14:paraId="1E4762FB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ustawa o krajowym systemie cyberbezpieczeństwa,</w:t>
            </w:r>
          </w:p>
          <w:p w14:paraId="33ACF5AD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ustawa o krajowym systemie certyfikacji cyberbezpieczeństwa,</w:t>
            </w:r>
          </w:p>
          <w:p w14:paraId="0D59B40F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Prawo komunikacji elektronicznej,</w:t>
            </w:r>
          </w:p>
          <w:p w14:paraId="455D5E7E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ustawa o usługach zaufania oraz identyfikacji elektronicznej,</w:t>
            </w:r>
          </w:p>
          <w:p w14:paraId="29FEE6B6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dyrektywa NIS2,</w:t>
            </w:r>
          </w:p>
          <w:p w14:paraId="32E58CEA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rozporządzenie DORA,</w:t>
            </w:r>
          </w:p>
          <w:p w14:paraId="2B5BBAB6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dyrektywa CER,</w:t>
            </w:r>
          </w:p>
          <w:p w14:paraId="79169974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>RODO,</w:t>
            </w:r>
          </w:p>
          <w:p w14:paraId="7309DFF6" w14:textId="77777777" w:rsidR="005A0A47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 xml:space="preserve">rozporządzenie UE w sprawie </w:t>
            </w:r>
            <w:proofErr w:type="spellStart"/>
            <w:r w:rsidRPr="00327508">
              <w:rPr>
                <w:sz w:val="22"/>
                <w:szCs w:val="22"/>
              </w:rPr>
              <w:t>cyberbezpieczeństwa</w:t>
            </w:r>
            <w:proofErr w:type="spellEnd"/>
            <w:r w:rsidRPr="00327508">
              <w:rPr>
                <w:sz w:val="22"/>
                <w:szCs w:val="22"/>
              </w:rPr>
              <w:t xml:space="preserve"> (</w:t>
            </w:r>
            <w:proofErr w:type="spellStart"/>
            <w:r w:rsidRPr="00327508">
              <w:rPr>
                <w:sz w:val="22"/>
                <w:szCs w:val="22"/>
              </w:rPr>
              <w:t>Cybersecurity</w:t>
            </w:r>
            <w:proofErr w:type="spellEnd"/>
            <w:r w:rsidRPr="00327508">
              <w:rPr>
                <w:sz w:val="22"/>
                <w:szCs w:val="22"/>
              </w:rPr>
              <w:t xml:space="preserve"> </w:t>
            </w:r>
            <w:proofErr w:type="spellStart"/>
            <w:r w:rsidRPr="00327508">
              <w:rPr>
                <w:sz w:val="22"/>
                <w:szCs w:val="22"/>
              </w:rPr>
              <w:t>Act</w:t>
            </w:r>
            <w:proofErr w:type="spellEnd"/>
            <w:r w:rsidRPr="00327508">
              <w:rPr>
                <w:sz w:val="22"/>
                <w:szCs w:val="22"/>
              </w:rPr>
              <w:t>),</w:t>
            </w:r>
          </w:p>
          <w:p w14:paraId="4BF9639A" w14:textId="05F360EE" w:rsidR="004D570C" w:rsidRPr="00327508" w:rsidRDefault="005A0A47" w:rsidP="00F370BE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hanging="266"/>
              <w:rPr>
                <w:sz w:val="22"/>
                <w:szCs w:val="22"/>
              </w:rPr>
            </w:pPr>
            <w:r w:rsidRPr="00327508">
              <w:rPr>
                <w:sz w:val="22"/>
                <w:szCs w:val="22"/>
              </w:rPr>
              <w:t xml:space="preserve">akt w sprawie sztucznej inteligencji (AI </w:t>
            </w:r>
            <w:proofErr w:type="spellStart"/>
            <w:r w:rsidRPr="00327508">
              <w:rPr>
                <w:sz w:val="22"/>
                <w:szCs w:val="22"/>
              </w:rPr>
              <w:t>Act</w:t>
            </w:r>
            <w:proofErr w:type="spellEnd"/>
            <w:r w:rsidRPr="00327508">
              <w:rPr>
                <w:sz w:val="22"/>
                <w:szCs w:val="22"/>
              </w:rPr>
              <w:t>).</w:t>
            </w:r>
          </w:p>
        </w:tc>
      </w:tr>
      <w:tr w:rsidR="00854A9C" w:rsidRPr="00327508" w14:paraId="2880D947" w14:textId="77777777" w:rsidTr="00C816DF">
        <w:tc>
          <w:tcPr>
            <w:tcW w:w="1980" w:type="dxa"/>
          </w:tcPr>
          <w:p w14:paraId="514CC6CF" w14:textId="3C915F2A" w:rsidR="00854A9C" w:rsidRPr="00327508" w:rsidRDefault="00854A9C" w:rsidP="00471768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7080" w:type="dxa"/>
            <w:gridSpan w:val="6"/>
          </w:tcPr>
          <w:p w14:paraId="5CD16A01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Liczba punktów ECTS = 3 pkt.</w:t>
            </w:r>
          </w:p>
          <w:p w14:paraId="68DC7FA7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7F63CC55" w14:textId="304B010F" w:rsidR="004575B6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udział w wykładach = </w:t>
            </w:r>
            <w:r w:rsidR="00A67852" w:rsidRPr="00327508">
              <w:rPr>
                <w:rFonts w:ascii="Times New Roman" w:hAnsi="Times New Roman" w:cs="Times New Roman"/>
              </w:rPr>
              <w:t>26</w:t>
            </w:r>
            <w:r w:rsidR="004575B6" w:rsidRPr="00327508">
              <w:rPr>
                <w:rFonts w:ascii="Times New Roman" w:hAnsi="Times New Roman" w:cs="Times New Roman"/>
              </w:rPr>
              <w:t>h</w:t>
            </w:r>
            <w:r w:rsidRPr="00327508">
              <w:rPr>
                <w:rFonts w:ascii="Times New Roman" w:hAnsi="Times New Roman" w:cs="Times New Roman"/>
              </w:rPr>
              <w:t xml:space="preserve"> </w:t>
            </w:r>
          </w:p>
          <w:p w14:paraId="6E1A1AF5" w14:textId="325EF182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udział w ćwiczeniach = 26</w:t>
            </w:r>
            <w:r w:rsidR="004575B6" w:rsidRPr="00327508">
              <w:rPr>
                <w:rFonts w:ascii="Times New Roman" w:hAnsi="Times New Roman" w:cs="Times New Roman"/>
              </w:rPr>
              <w:t>h</w:t>
            </w:r>
          </w:p>
          <w:p w14:paraId="7A891B6B" w14:textId="09D1FB5B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praca własna studenta = </w:t>
            </w:r>
            <w:r w:rsidR="00327508">
              <w:rPr>
                <w:rFonts w:ascii="Times New Roman" w:hAnsi="Times New Roman" w:cs="Times New Roman"/>
              </w:rPr>
              <w:t>26</w:t>
            </w:r>
            <w:bookmarkStart w:id="0" w:name="_GoBack"/>
            <w:bookmarkEnd w:id="0"/>
            <w:r w:rsidR="004575B6" w:rsidRPr="00327508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B450E11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łącznie = 78h</w:t>
            </w:r>
          </w:p>
          <w:p w14:paraId="52D28910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288A0C30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A67852" w:rsidRPr="00327508">
              <w:rPr>
                <w:rFonts w:ascii="Times New Roman" w:hAnsi="Times New Roman" w:cs="Times New Roman"/>
              </w:rPr>
              <w:t>66,7</w:t>
            </w:r>
            <w:r w:rsidRPr="00327508">
              <w:rPr>
                <w:rFonts w:ascii="Times New Roman" w:hAnsi="Times New Roman" w:cs="Times New Roman"/>
              </w:rPr>
              <w:t>% godzin</w:t>
            </w:r>
          </w:p>
          <w:p w14:paraId="624DF763" w14:textId="77777777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32A2DD5A" w:rsidR="00854A9C" w:rsidRPr="00327508" w:rsidRDefault="00854A9C" w:rsidP="00854A9C">
            <w:pPr>
              <w:rPr>
                <w:rFonts w:ascii="Times New Roman" w:hAnsi="Times New Roman" w:cs="Times New Roman"/>
              </w:rPr>
            </w:pPr>
            <w:r w:rsidRPr="00327508">
              <w:rPr>
                <w:rFonts w:ascii="Times New Roman" w:hAnsi="Times New Roman" w:cs="Times New Roman"/>
              </w:rPr>
              <w:t>Minimalna ilość godzin nakładu pracy studenta 3 (pkt ECTS) x 26h = 78h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A5F"/>
    <w:multiLevelType w:val="hybridMultilevel"/>
    <w:tmpl w:val="71D09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57D"/>
    <w:multiLevelType w:val="hybridMultilevel"/>
    <w:tmpl w:val="209C6642"/>
    <w:lvl w:ilvl="0" w:tplc="D39A6A5A">
      <w:start w:val="1"/>
      <w:numFmt w:val="bullet"/>
      <w:lvlText w:val="»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A1456"/>
    <w:multiLevelType w:val="hybridMultilevel"/>
    <w:tmpl w:val="752A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42175"/>
    <w:multiLevelType w:val="hybridMultilevel"/>
    <w:tmpl w:val="9142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06EE7"/>
    <w:multiLevelType w:val="multilevel"/>
    <w:tmpl w:val="A200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020C0"/>
    <w:rsid w:val="00067F45"/>
    <w:rsid w:val="000E28DA"/>
    <w:rsid w:val="00127D2F"/>
    <w:rsid w:val="001345CA"/>
    <w:rsid w:val="00173F40"/>
    <w:rsid w:val="00274974"/>
    <w:rsid w:val="003017A6"/>
    <w:rsid w:val="00327508"/>
    <w:rsid w:val="00380A92"/>
    <w:rsid w:val="00391A99"/>
    <w:rsid w:val="003C6D20"/>
    <w:rsid w:val="004575B6"/>
    <w:rsid w:val="00471768"/>
    <w:rsid w:val="004A0BF0"/>
    <w:rsid w:val="004D570C"/>
    <w:rsid w:val="004D5933"/>
    <w:rsid w:val="00516227"/>
    <w:rsid w:val="005749DA"/>
    <w:rsid w:val="005A0A47"/>
    <w:rsid w:val="005E6E59"/>
    <w:rsid w:val="00610D73"/>
    <w:rsid w:val="006116BB"/>
    <w:rsid w:val="0062786C"/>
    <w:rsid w:val="0065406E"/>
    <w:rsid w:val="00664BAA"/>
    <w:rsid w:val="006771D9"/>
    <w:rsid w:val="006B576C"/>
    <w:rsid w:val="006C1F83"/>
    <w:rsid w:val="00713C13"/>
    <w:rsid w:val="007B5F9C"/>
    <w:rsid w:val="00854A9C"/>
    <w:rsid w:val="008C4572"/>
    <w:rsid w:val="0094516B"/>
    <w:rsid w:val="009A47EE"/>
    <w:rsid w:val="009C1CAA"/>
    <w:rsid w:val="009F71AB"/>
    <w:rsid w:val="00A67852"/>
    <w:rsid w:val="00A80B58"/>
    <w:rsid w:val="00AB71F3"/>
    <w:rsid w:val="00AD5213"/>
    <w:rsid w:val="00B55A7B"/>
    <w:rsid w:val="00B918E0"/>
    <w:rsid w:val="00B96FCD"/>
    <w:rsid w:val="00BC36D5"/>
    <w:rsid w:val="00BC526D"/>
    <w:rsid w:val="00C06224"/>
    <w:rsid w:val="00C6562C"/>
    <w:rsid w:val="00C816DF"/>
    <w:rsid w:val="00D92276"/>
    <w:rsid w:val="00DA27F7"/>
    <w:rsid w:val="00DB4B35"/>
    <w:rsid w:val="00DF5BF3"/>
    <w:rsid w:val="00EE12C0"/>
    <w:rsid w:val="00F370BE"/>
    <w:rsid w:val="00F422A8"/>
    <w:rsid w:val="00FC217B"/>
    <w:rsid w:val="00FC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A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B0CA12-1176-44D6-B82D-D470236B0090}"/>
</file>

<file path=customXml/itemProps2.xml><?xml version="1.0" encoding="utf-8"?>
<ds:datastoreItem xmlns:ds="http://schemas.openxmlformats.org/officeDocument/2006/customXml" ds:itemID="{BC793A3B-F2A4-4FAD-97A4-C75504ECFF07}"/>
</file>

<file path=customXml/itemProps3.xml><?xml version="1.0" encoding="utf-8"?>
<ds:datastoreItem xmlns:ds="http://schemas.openxmlformats.org/officeDocument/2006/customXml" ds:itemID="{4CFD80EC-A40A-4C10-9416-661F7FBA41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1317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AWF</cp:lastModifiedBy>
  <cp:revision>43</cp:revision>
  <dcterms:created xsi:type="dcterms:W3CDTF">2026-02-13T07:14:00Z</dcterms:created>
  <dcterms:modified xsi:type="dcterms:W3CDTF">2026-03-20T08:28:00Z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